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152" w:rsidRDefault="00217152" w:rsidP="00217152">
      <w:pPr>
        <w:pStyle w:val="Nagwek4"/>
        <w:numPr>
          <w:ilvl w:val="3"/>
          <w:numId w:val="1"/>
        </w:numPr>
      </w:pPr>
      <w:r>
        <w:t>Działanie 1.4 Tabor niskoemisyjny</w:t>
      </w:r>
    </w:p>
    <w:p w:rsidR="00217152" w:rsidRDefault="00217152" w:rsidP="00217152">
      <w:pPr>
        <w:rPr>
          <w:color w:val="FF0000"/>
        </w:rPr>
      </w:pPr>
      <w:r>
        <w:tab/>
        <w:t xml:space="preserve">Wprowadzanie taboru niskoemisyjnego i </w:t>
      </w:r>
      <w:proofErr w:type="spellStart"/>
      <w:r>
        <w:t>zeroemisyjnego</w:t>
      </w:r>
      <w:proofErr w:type="spellEnd"/>
      <w:r>
        <w:t xml:space="preserve"> do floty pojazdów, które służą przewoźnikom do obsługi pasażerów jest niezwykle istotne z punktu widzenia Planu Zrównoważonej Mobilności Miejskiej. Jednym z filarów </w:t>
      </w:r>
      <w:proofErr w:type="spellStart"/>
      <w:r>
        <w:t>SUMP-ów</w:t>
      </w:r>
      <w:proofErr w:type="spellEnd"/>
      <w:r>
        <w:t xml:space="preserve"> jest ekologia i dbanie o środowisko naturalne. Autobusy niskoemisyjne lub </w:t>
      </w:r>
      <w:proofErr w:type="spellStart"/>
      <w:r>
        <w:t>zeroemisyjne</w:t>
      </w:r>
      <w:proofErr w:type="spellEnd"/>
      <w:r>
        <w:t xml:space="preserve"> z napędem </w:t>
      </w:r>
      <w:r w:rsidR="0043181F" w:rsidRPr="0043181F">
        <w:rPr>
          <w:color w:val="FF0000"/>
        </w:rPr>
        <w:t>CNG,</w:t>
      </w:r>
      <w:r w:rsidR="0043181F">
        <w:t xml:space="preserve"> </w:t>
      </w:r>
      <w:r>
        <w:t xml:space="preserve">hybrydowym, elektrycznym, o odpowiednich normach spalania, a także zasilane nowoczesnymi źródłami energii wpływają na redukcję spalin i zanieczyszczeń produkowanych do atmosfery. </w:t>
      </w:r>
      <w:r w:rsidRPr="00A01651">
        <w:rPr>
          <w:color w:val="FF0000"/>
        </w:rPr>
        <w:t xml:space="preserve">Ponadto tabor będzie </w:t>
      </w:r>
      <w:r>
        <w:rPr>
          <w:color w:val="FF0000"/>
        </w:rPr>
        <w:t>przystosowany</w:t>
      </w:r>
      <w:r w:rsidRPr="00A01651">
        <w:rPr>
          <w:color w:val="FF0000"/>
        </w:rPr>
        <w:t xml:space="preserve"> </w:t>
      </w:r>
      <w:r>
        <w:rPr>
          <w:color w:val="FF0000"/>
        </w:rPr>
        <w:t>do</w:t>
      </w:r>
      <w:r w:rsidRPr="00A01651">
        <w:rPr>
          <w:color w:val="FF0000"/>
        </w:rPr>
        <w:t xml:space="preserve"> potrzeb osób niepełnosprawnych </w:t>
      </w:r>
      <w:r>
        <w:rPr>
          <w:color w:val="FF0000"/>
        </w:rPr>
        <w:t>oraz osób</w:t>
      </w:r>
      <w:r w:rsidRPr="00A01651">
        <w:rPr>
          <w:color w:val="FF0000"/>
        </w:rPr>
        <w:t xml:space="preserve"> o ograniczonej mobilności</w:t>
      </w:r>
      <w:r>
        <w:rPr>
          <w:color w:val="FF0000"/>
        </w:rPr>
        <w:t xml:space="preserve">, czyli niskopodłogowy z głosowymi i wizualnymi zapowiedziami przystanków, miejscami wyznaczonymi dla osób niepełnosprawnych dostępnymi z poziomu niskiej podłogi, poręczami w kolorach kontrastowych </w:t>
      </w:r>
      <w:r w:rsidR="000503CC">
        <w:rPr>
          <w:color w:val="FF0000"/>
        </w:rPr>
        <w:t>i innych</w:t>
      </w:r>
      <w:r w:rsidRPr="00A01651">
        <w:rPr>
          <w:color w:val="FF0000"/>
        </w:rPr>
        <w:t>.</w:t>
      </w:r>
      <w:r>
        <w:rPr>
          <w:color w:val="FF0000"/>
        </w:rPr>
        <w:t xml:space="preserve"> </w:t>
      </w:r>
    </w:p>
    <w:p w:rsidR="00217152" w:rsidRPr="00A01651" w:rsidRDefault="00217152" w:rsidP="00217152">
      <w:pPr>
        <w:rPr>
          <w:color w:val="FF0000"/>
        </w:rPr>
      </w:pPr>
      <w:r>
        <w:rPr>
          <w:color w:val="FF0000"/>
        </w:rPr>
        <w:t>W związku z rozwojem technologii budowy baterii trakcyjnych, a tym samym zwiększeniem dziennego zasięgu</w:t>
      </w:r>
      <w:r w:rsidR="000503CC">
        <w:rPr>
          <w:color w:val="FF0000"/>
        </w:rPr>
        <w:t xml:space="preserve"> pracy</w:t>
      </w:r>
      <w:r>
        <w:rPr>
          <w:color w:val="FF0000"/>
        </w:rPr>
        <w:t>, autobusy będą mogły obsługiwać dowolne linie bez przypisywania ich do konkretnych</w:t>
      </w:r>
      <w:r w:rsidR="00120CC4">
        <w:rPr>
          <w:color w:val="FF0000"/>
        </w:rPr>
        <w:t xml:space="preserve"> zadań.</w:t>
      </w:r>
      <w:r>
        <w:rPr>
          <w:color w:val="FF0000"/>
        </w:rPr>
        <w:t xml:space="preserve"> </w:t>
      </w:r>
      <w:r w:rsidR="00120CC4">
        <w:rPr>
          <w:color w:val="FF0000"/>
        </w:rPr>
        <w:t>Działanie takie przyczyni się do poprawy efektywności  i elastyczności pracy taboru, dając również możl</w:t>
      </w:r>
      <w:r w:rsidR="0043181F">
        <w:rPr>
          <w:color w:val="FF0000"/>
        </w:rPr>
        <w:t>iwość korzystania z nowoczesnych pojazdów</w:t>
      </w:r>
      <w:r w:rsidR="00120CC4">
        <w:rPr>
          <w:color w:val="FF0000"/>
        </w:rPr>
        <w:t xml:space="preserve"> większej grupie mieszkańców. </w:t>
      </w:r>
      <w:r w:rsidR="000503CC">
        <w:rPr>
          <w:color w:val="FF0000"/>
        </w:rPr>
        <w:t>M</w:t>
      </w:r>
      <w:r w:rsidR="00B11FAE">
        <w:rPr>
          <w:color w:val="FF0000"/>
        </w:rPr>
        <w:t>ożliwoś</w:t>
      </w:r>
      <w:r w:rsidR="000503CC">
        <w:rPr>
          <w:color w:val="FF0000"/>
        </w:rPr>
        <w:t>ć</w:t>
      </w:r>
      <w:r w:rsidR="00B11FAE">
        <w:rPr>
          <w:color w:val="FF0000"/>
        </w:rPr>
        <w:t xml:space="preserve"> magazynowania </w:t>
      </w:r>
      <w:r w:rsidR="000503CC">
        <w:rPr>
          <w:color w:val="FF0000"/>
        </w:rPr>
        <w:t xml:space="preserve">większej ilości energii </w:t>
      </w:r>
      <w:r w:rsidR="00B11FAE">
        <w:rPr>
          <w:color w:val="FF0000"/>
        </w:rPr>
        <w:t>przy podobnej masie baterii wpłyn</w:t>
      </w:r>
      <w:r w:rsidR="000503CC">
        <w:rPr>
          <w:color w:val="FF0000"/>
        </w:rPr>
        <w:t>ie</w:t>
      </w:r>
      <w:r w:rsidR="00B11FAE">
        <w:rPr>
          <w:color w:val="FF0000"/>
        </w:rPr>
        <w:t xml:space="preserve"> również na zmiany w zakresie </w:t>
      </w:r>
      <w:r w:rsidR="000503CC">
        <w:rPr>
          <w:color w:val="FF0000"/>
        </w:rPr>
        <w:t>infrastruktury ładowania, np. poprzez odejście od stacji ładowania pantografowego na przystankach końcowych.</w:t>
      </w:r>
      <w:r w:rsidR="00B11FAE">
        <w:rPr>
          <w:color w:val="FF0000"/>
        </w:rPr>
        <w:t xml:space="preserve"> </w:t>
      </w:r>
      <w:r w:rsidR="000503CC">
        <w:rPr>
          <w:color w:val="FF0000"/>
        </w:rPr>
        <w:t xml:space="preserve">Wybór ostatecznych rozwiązań technicznych ładowania będzie wynikiem rozwoju technologicznego w tej dziedzinie. </w:t>
      </w:r>
    </w:p>
    <w:p w:rsidR="00E84086" w:rsidRDefault="00E84086"/>
    <w:sectPr w:rsidR="00E84086" w:rsidSect="00E84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masis MT Pro Light">
    <w:altName w:val="Cambria"/>
    <w:charset w:val="EE"/>
    <w:family w:val="roman"/>
    <w:pitch w:val="variable"/>
    <w:sig w:usb0="A00000AF" w:usb1="4000205B" w:usb2="00000000" w:usb3="00000000" w:csb0="00000093" w:csb1="00000000"/>
  </w:font>
  <w:font w:name="Amasis MT Pro Medium">
    <w:altName w:val="Times New Roman"/>
    <w:charset w:val="EE"/>
    <w:family w:val="roman"/>
    <w:pitch w:val="variable"/>
    <w:sig w:usb0="00000001" w:usb1="4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10C81"/>
    <w:multiLevelType w:val="multilevel"/>
    <w:tmpl w:val="BDA642E2"/>
    <w:lvl w:ilvl="0">
      <w:start w:val="1"/>
      <w:numFmt w:val="decimal"/>
      <w:pStyle w:val="Nagwek1"/>
      <w:lvlText w:val="%1"/>
      <w:lvlJc w:val="left"/>
      <w:pPr>
        <w:ind w:left="574" w:hanging="432"/>
      </w:pPr>
      <w:rPr>
        <w:specVanish w:val="0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specVanish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1006" w:hanging="864"/>
      </w:pPr>
    </w:lvl>
    <w:lvl w:ilvl="4">
      <w:start w:val="1"/>
      <w:numFmt w:val="decimal"/>
      <w:lvlText w:val="%1.%2.%3.%4.%5"/>
      <w:lvlJc w:val="left"/>
      <w:pPr>
        <w:ind w:left="1150" w:hanging="1008"/>
      </w:pPr>
    </w:lvl>
    <w:lvl w:ilvl="5">
      <w:start w:val="1"/>
      <w:numFmt w:val="decimal"/>
      <w:lvlText w:val="%1.%2.%3.%4.%5.%6"/>
      <w:lvlJc w:val="left"/>
      <w:pPr>
        <w:ind w:left="1294" w:hanging="1152"/>
      </w:pPr>
    </w:lvl>
    <w:lvl w:ilvl="6">
      <w:start w:val="1"/>
      <w:numFmt w:val="decimal"/>
      <w:lvlText w:val="%1.%2.%3.%4.%5.%6.%7"/>
      <w:lvlJc w:val="left"/>
      <w:pPr>
        <w:ind w:left="1438" w:hanging="1296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726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217152"/>
    <w:rsid w:val="000432BD"/>
    <w:rsid w:val="000503CC"/>
    <w:rsid w:val="00120CC4"/>
    <w:rsid w:val="00217152"/>
    <w:rsid w:val="0043181F"/>
    <w:rsid w:val="00A91806"/>
    <w:rsid w:val="00B11FAE"/>
    <w:rsid w:val="00DF6DDD"/>
    <w:rsid w:val="00E8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152"/>
    <w:pPr>
      <w:tabs>
        <w:tab w:val="left" w:pos="284"/>
      </w:tabs>
      <w:spacing w:after="0" w:line="264" w:lineRule="auto"/>
      <w:jc w:val="both"/>
    </w:pPr>
    <w:rPr>
      <w:rFonts w:ascii="Amasis MT Pro Light" w:eastAsiaTheme="minorEastAsia" w:hAnsi="Amasis MT Pro Light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7152"/>
    <w:pPr>
      <w:keepNext/>
      <w:keepLines/>
      <w:numPr>
        <w:numId w:val="1"/>
      </w:numPr>
      <w:spacing w:before="240" w:after="120"/>
      <w:ind w:left="431" w:hanging="431"/>
      <w:outlineLvl w:val="0"/>
    </w:pPr>
    <w:rPr>
      <w:rFonts w:ascii="Amasis MT Pro Medium" w:eastAsiaTheme="majorEastAsia" w:hAnsi="Amasis MT Pro Medium" w:cstheme="majorBidi"/>
      <w:bCs/>
      <w:color w:val="034EA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7152"/>
    <w:pPr>
      <w:keepNext/>
      <w:keepLines/>
      <w:numPr>
        <w:ilvl w:val="1"/>
        <w:numId w:val="1"/>
      </w:numPr>
      <w:spacing w:before="160" w:after="80"/>
      <w:ind w:left="567" w:hanging="567"/>
      <w:jc w:val="left"/>
      <w:outlineLvl w:val="1"/>
    </w:pPr>
    <w:rPr>
      <w:rFonts w:ascii="Amasis MT Pro Medium" w:eastAsiaTheme="majorEastAsia" w:hAnsi="Amasis MT Pro Medium" w:cstheme="majorBidi"/>
      <w:bCs/>
      <w:color w:val="034EA2"/>
      <w:sz w:val="26"/>
      <w:szCs w:val="26"/>
      <w:shd w:val="clear" w:color="auto" w:fill="FFFFFF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7152"/>
    <w:pPr>
      <w:keepNext/>
      <w:keepLines/>
      <w:numPr>
        <w:ilvl w:val="2"/>
        <w:numId w:val="1"/>
      </w:numPr>
      <w:spacing w:before="160" w:after="80"/>
      <w:outlineLvl w:val="2"/>
    </w:pPr>
    <w:rPr>
      <w:rFonts w:ascii="Amasis MT Pro Medium" w:eastAsiaTheme="majorEastAsia" w:hAnsi="Amasis MT Pro Medium" w:cstheme="majorBidi"/>
      <w:bCs/>
      <w:color w:val="034EA2"/>
      <w:shd w:val="clear" w:color="auto" w:fill="FFFFF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7152"/>
    <w:pPr>
      <w:keepNext/>
      <w:keepLines/>
      <w:spacing w:before="200" w:after="120" w:line="240" w:lineRule="auto"/>
      <w:ind w:left="864" w:hanging="864"/>
      <w:outlineLvl w:val="3"/>
    </w:pPr>
    <w:rPr>
      <w:rFonts w:eastAsiaTheme="majorEastAsia" w:cstheme="majorBidi"/>
      <w:b/>
      <w:bCs/>
      <w:iCs/>
      <w:color w:val="034EA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7152"/>
    <w:rPr>
      <w:rFonts w:ascii="Amasis MT Pro Medium" w:eastAsiaTheme="majorEastAsia" w:hAnsi="Amasis MT Pro Medium" w:cstheme="majorBidi"/>
      <w:bCs/>
      <w:color w:val="034EA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17152"/>
    <w:rPr>
      <w:rFonts w:ascii="Amasis MT Pro Medium" w:eastAsiaTheme="majorEastAsia" w:hAnsi="Amasis MT Pro Medium" w:cstheme="majorBidi"/>
      <w:bCs/>
      <w:color w:val="034EA2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17152"/>
    <w:rPr>
      <w:rFonts w:ascii="Amasis MT Pro Medium" w:eastAsiaTheme="majorEastAsia" w:hAnsi="Amasis MT Pro Medium" w:cstheme="majorBidi"/>
      <w:bCs/>
      <w:color w:val="034EA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17152"/>
    <w:rPr>
      <w:rFonts w:ascii="Amasis MT Pro Light" w:eastAsiaTheme="majorEastAsia" w:hAnsi="Amasis MT Pro Light" w:cstheme="majorBidi"/>
      <w:b/>
      <w:bCs/>
      <w:iCs/>
      <w:color w:val="034EA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71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152"/>
    <w:pPr>
      <w:spacing w:before="120" w:after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152"/>
    <w:rPr>
      <w:rFonts w:ascii="Amasis MT Pro Light" w:eastAsiaTheme="minorEastAsia" w:hAnsi="Amasis MT Pro Light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1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15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Debinski</dc:creator>
  <cp:lastModifiedBy>Debinski</cp:lastModifiedBy>
  <cp:revision>4</cp:revision>
  <dcterms:created xsi:type="dcterms:W3CDTF">2023-03-22T07:02:00Z</dcterms:created>
  <dcterms:modified xsi:type="dcterms:W3CDTF">2023-03-22T07:35:00Z</dcterms:modified>
</cp:coreProperties>
</file>